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94" w:rsidRPr="00702F94" w:rsidRDefault="00702F94" w:rsidP="00702F9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02F94">
        <w:rPr>
          <w:rFonts w:ascii="Arial" w:hAnsi="Arial" w:cs="Arial"/>
          <w:b/>
          <w:sz w:val="28"/>
          <w:szCs w:val="28"/>
        </w:rPr>
        <w:t xml:space="preserve">Exemplo de </w:t>
      </w:r>
      <w:r>
        <w:rPr>
          <w:rFonts w:ascii="Arial" w:hAnsi="Arial" w:cs="Arial"/>
          <w:b/>
          <w:sz w:val="28"/>
          <w:szCs w:val="28"/>
        </w:rPr>
        <w:t>Diagrama de Á</w:t>
      </w:r>
      <w:r w:rsidRPr="00702F94">
        <w:rPr>
          <w:rFonts w:ascii="Arial" w:hAnsi="Arial" w:cs="Arial"/>
          <w:b/>
          <w:sz w:val="28"/>
          <w:szCs w:val="28"/>
        </w:rPr>
        <w:t xml:space="preserve">rvore de </w:t>
      </w:r>
      <w:r>
        <w:rPr>
          <w:rFonts w:ascii="Arial" w:hAnsi="Arial" w:cs="Arial"/>
          <w:b/>
          <w:sz w:val="28"/>
          <w:szCs w:val="28"/>
        </w:rPr>
        <w:t>D</w:t>
      </w:r>
      <w:r w:rsidRPr="00702F94">
        <w:rPr>
          <w:rFonts w:ascii="Arial" w:hAnsi="Arial" w:cs="Arial"/>
          <w:b/>
          <w:sz w:val="28"/>
          <w:szCs w:val="28"/>
        </w:rPr>
        <w:t>ecisão</w:t>
      </w:r>
    </w:p>
    <w:p w:rsidR="00702F94" w:rsidRDefault="003651F4" w:rsidP="00702F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385560" cy="4785360"/>
            <wp:effectExtent l="0" t="0" r="0" b="0"/>
            <wp:docPr id="1" name="Imagem 1" descr="ValorMonetárioEspe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orMonetárioEspera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2F94" w:rsidRDefault="00702F94" w:rsidP="00702F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2F94" w:rsidRDefault="00702F94" w:rsidP="00702F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65A">
        <w:rPr>
          <w:rFonts w:ascii="Arial" w:hAnsi="Arial" w:cs="Arial"/>
          <w:b/>
          <w:sz w:val="24"/>
          <w:szCs w:val="24"/>
        </w:rPr>
        <w:t>Nota 1</w:t>
      </w:r>
      <w:r>
        <w:rPr>
          <w:rFonts w:ascii="Arial" w:hAnsi="Arial" w:cs="Arial"/>
          <w:sz w:val="24"/>
          <w:szCs w:val="24"/>
        </w:rPr>
        <w:t>: A árvore de decisão mostra como fazer uma decisão entre estratégias de capital alternativo (representado como “nós de decisão”) quando o ambiente contém elementos incertos (Representados pelos “nós de possibilidades”)</w:t>
      </w:r>
    </w:p>
    <w:p w:rsidR="00702F94" w:rsidRDefault="00702F94" w:rsidP="00702F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2F94" w:rsidRDefault="00702F94" w:rsidP="00702F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65A">
        <w:rPr>
          <w:rFonts w:ascii="Arial" w:hAnsi="Arial" w:cs="Arial"/>
          <w:b/>
          <w:sz w:val="24"/>
          <w:szCs w:val="24"/>
        </w:rPr>
        <w:t>Nota 2</w:t>
      </w:r>
      <w:r>
        <w:rPr>
          <w:rFonts w:ascii="Arial" w:hAnsi="Arial" w:cs="Arial"/>
          <w:sz w:val="24"/>
          <w:szCs w:val="24"/>
        </w:rPr>
        <w:t xml:space="preserve">: Aqui, a decisão a ser feita é se investir U$ 120M para construir uma nova planta ou para ao invés disso investir apenas U$ 50M para atualizar a planta existente. Para cada decisão, as demandas (que é incerta, e portanto representa os “nós de possibilidade”) devem ser contabilizadas. Por exemplo, Grandes Demandas levam a U$ 200M de receitas com a nova planta mas apenas U$ 120M para a planta atualizada, talvez devido às limitações de capacidade da planta atualizada. O final de cada ramo mostra o efeito de rede dos pagamentos menos os custos. Para cada ramo de decisão, todos os efeitos são incluídos (veja as áreas em sombreado) para determinar o Valor Monetário Esperado (VME) global. Lembre-se de contar os custos dos investimentos. Dos cálculos das áreas sombreadas, a </w:t>
      </w:r>
      <w:r>
        <w:rPr>
          <w:rFonts w:ascii="Arial" w:hAnsi="Arial" w:cs="Arial"/>
          <w:sz w:val="24"/>
          <w:szCs w:val="24"/>
        </w:rPr>
        <w:lastRenderedPageBreak/>
        <w:t>planta atualizada tem um maior VME, de U$ 46M – também o VME da decisão global. (Esta escolha também representa o menor risco, evitando o pior caso possível de resultado de uma perda de U$ 30M)</w:t>
      </w:r>
    </w:p>
    <w:p w:rsidR="008A4BDE" w:rsidRDefault="008A4BDE"/>
    <w:sectPr w:rsidR="008A4BDE" w:rsidSect="00702F94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94"/>
    <w:rsid w:val="003651F4"/>
    <w:rsid w:val="00702F94"/>
    <w:rsid w:val="008A4BDE"/>
    <w:rsid w:val="00B6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9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F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9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F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Fernando Gaffo</cp:lastModifiedBy>
  <cp:revision>2</cp:revision>
  <dcterms:created xsi:type="dcterms:W3CDTF">2012-03-14T23:15:00Z</dcterms:created>
  <dcterms:modified xsi:type="dcterms:W3CDTF">2012-03-14T23:15:00Z</dcterms:modified>
</cp:coreProperties>
</file>